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2"/>
      </w:tblGrid>
      <w:tr w:rsidR="00087DE6" w:rsidRPr="00057EDA" w:rsidTr="005835CC">
        <w:tc>
          <w:tcPr>
            <w:tcW w:w="3862" w:type="dxa"/>
          </w:tcPr>
          <w:p w:rsidR="00087DE6" w:rsidRPr="00057EDA" w:rsidRDefault="00087DE6" w:rsidP="005835CC">
            <w:pPr>
              <w:pStyle w:val="point"/>
              <w:spacing w:line="280" w:lineRule="exact"/>
              <w:ind w:firstLine="0"/>
              <w:rPr>
                <w:sz w:val="30"/>
                <w:szCs w:val="30"/>
              </w:rPr>
            </w:pPr>
            <w:r w:rsidRPr="00057EDA">
              <w:rPr>
                <w:sz w:val="30"/>
                <w:szCs w:val="30"/>
              </w:rPr>
              <w:t>УТВЕРЖДЕНО</w:t>
            </w:r>
          </w:p>
          <w:p w:rsidR="00087DE6" w:rsidRPr="00057EDA" w:rsidRDefault="00087DE6" w:rsidP="005835CC">
            <w:pPr>
              <w:pStyle w:val="point"/>
              <w:spacing w:line="280" w:lineRule="exact"/>
              <w:ind w:firstLine="0"/>
              <w:rPr>
                <w:sz w:val="30"/>
                <w:szCs w:val="30"/>
              </w:rPr>
            </w:pPr>
            <w:r w:rsidRPr="00057EDA">
              <w:rPr>
                <w:sz w:val="30"/>
                <w:szCs w:val="30"/>
              </w:rPr>
              <w:t>Приказ Министерства по налогам и сборам Республики Беларусь</w:t>
            </w:r>
          </w:p>
          <w:p w:rsidR="00087DE6" w:rsidRPr="00057EDA" w:rsidRDefault="00943BE0" w:rsidP="005835CC">
            <w:pPr>
              <w:pStyle w:val="point"/>
              <w:spacing w:line="280" w:lineRule="exact"/>
              <w:ind w:firstLine="0"/>
              <w:rPr>
                <w:sz w:val="30"/>
                <w:szCs w:val="30"/>
              </w:rPr>
            </w:pPr>
            <w:r>
              <w:rPr>
                <w:sz w:val="30"/>
                <w:szCs w:val="30"/>
              </w:rPr>
              <w:t>01</w:t>
            </w:r>
            <w:r w:rsidR="00087DE6" w:rsidRPr="00057EDA">
              <w:rPr>
                <w:sz w:val="30"/>
                <w:szCs w:val="30"/>
              </w:rPr>
              <w:t>.</w:t>
            </w:r>
            <w:r w:rsidR="00087DE6">
              <w:rPr>
                <w:sz w:val="30"/>
                <w:szCs w:val="30"/>
              </w:rPr>
              <w:t>12</w:t>
            </w:r>
            <w:r w:rsidR="00087DE6" w:rsidRPr="00057EDA">
              <w:rPr>
                <w:sz w:val="30"/>
                <w:szCs w:val="30"/>
              </w:rPr>
              <w:t xml:space="preserve">.2025 № </w:t>
            </w:r>
            <w:r>
              <w:rPr>
                <w:sz w:val="30"/>
                <w:szCs w:val="30"/>
              </w:rPr>
              <w:t>111</w:t>
            </w:r>
          </w:p>
          <w:p w:rsidR="00087DE6" w:rsidRPr="00057EDA" w:rsidRDefault="00087DE6" w:rsidP="005835CC">
            <w:pPr>
              <w:pStyle w:val="point"/>
              <w:spacing w:line="280" w:lineRule="exact"/>
              <w:ind w:firstLine="0"/>
              <w:rPr>
                <w:sz w:val="30"/>
                <w:szCs w:val="30"/>
              </w:rPr>
            </w:pPr>
          </w:p>
        </w:tc>
      </w:tr>
    </w:tbl>
    <w:p w:rsidR="00087DE6" w:rsidRDefault="00087DE6" w:rsidP="00087DE6">
      <w:pPr>
        <w:pStyle w:val="point"/>
        <w:rPr>
          <w:sz w:val="30"/>
          <w:szCs w:val="30"/>
        </w:rPr>
      </w:pPr>
    </w:p>
    <w:tbl>
      <w:tblPr>
        <w:tblW w:w="0" w:type="auto"/>
        <w:tblLook w:val="04A0" w:firstRow="1" w:lastRow="0" w:firstColumn="1" w:lastColumn="0" w:noHBand="0" w:noVBand="1"/>
      </w:tblPr>
      <w:tblGrid>
        <w:gridCol w:w="4786"/>
      </w:tblGrid>
      <w:tr w:rsidR="00087DE6" w:rsidTr="005835CC">
        <w:tc>
          <w:tcPr>
            <w:tcW w:w="4786" w:type="dxa"/>
          </w:tcPr>
          <w:p w:rsidR="00087DE6" w:rsidRDefault="00087DE6" w:rsidP="005835CC">
            <w:pPr>
              <w:pStyle w:val="ConsPlusTitle"/>
              <w:tabs>
                <w:tab w:val="left" w:pos="851"/>
                <w:tab w:val="left" w:pos="1134"/>
              </w:tabs>
              <w:spacing w:line="280" w:lineRule="exact"/>
              <w:ind w:left="-107"/>
              <w:jc w:val="both"/>
              <w:rPr>
                <w:rFonts w:ascii="Times New Roman" w:hAnsi="Times New Roman" w:cs="Times New Roman"/>
                <w:b w:val="0"/>
                <w:sz w:val="30"/>
                <w:szCs w:val="30"/>
              </w:rPr>
            </w:pPr>
            <w:r>
              <w:rPr>
                <w:rFonts w:ascii="Times New Roman" w:hAnsi="Times New Roman" w:cs="Times New Roman"/>
                <w:b w:val="0"/>
                <w:sz w:val="30"/>
                <w:szCs w:val="30"/>
              </w:rPr>
              <w:t>ПОЛОЖЕНИЕ</w:t>
            </w:r>
          </w:p>
          <w:p w:rsidR="00087DE6" w:rsidRPr="003726F3" w:rsidRDefault="00087DE6" w:rsidP="005835CC">
            <w:pPr>
              <w:pStyle w:val="ConsPlusTitle"/>
              <w:tabs>
                <w:tab w:val="left" w:pos="851"/>
                <w:tab w:val="left" w:pos="1134"/>
              </w:tabs>
              <w:spacing w:line="280" w:lineRule="exact"/>
              <w:ind w:left="-107"/>
              <w:jc w:val="both"/>
              <w:rPr>
                <w:rFonts w:ascii="Times New Roman" w:hAnsi="Times New Roman" w:cs="Times New Roman"/>
                <w:b w:val="0"/>
                <w:sz w:val="30"/>
                <w:szCs w:val="30"/>
              </w:rPr>
            </w:pPr>
            <w:r>
              <w:rPr>
                <w:rFonts w:ascii="Times New Roman" w:hAnsi="Times New Roman" w:cs="Times New Roman"/>
                <w:b w:val="0"/>
                <w:sz w:val="30"/>
                <w:szCs w:val="30"/>
              </w:rPr>
              <w:t xml:space="preserve">о комиссии по противодействию коррупции в Министерстве по налогам и сборам </w:t>
            </w:r>
            <w:r w:rsidR="00943BE0">
              <w:rPr>
                <w:rFonts w:ascii="Times New Roman" w:hAnsi="Times New Roman" w:cs="Times New Roman"/>
                <w:b w:val="0"/>
                <w:sz w:val="30"/>
                <w:szCs w:val="30"/>
              </w:rPr>
              <w:t>Республики Беларусь</w:t>
            </w:r>
          </w:p>
        </w:tc>
      </w:tr>
    </w:tbl>
    <w:p w:rsidR="00087DE6" w:rsidRDefault="00087DE6" w:rsidP="00087DE6">
      <w:pPr>
        <w:spacing w:line="360" w:lineRule="auto"/>
      </w:pPr>
      <w:bookmarkStart w:id="0" w:name="_GoBack"/>
      <w:bookmarkEnd w:id="0"/>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1. Настоящее Положение определяет порядок создания и деятельности в МНС комиссии по противодействию коррупции (далее – комиссия).</w:t>
      </w:r>
    </w:p>
    <w:p w:rsidR="00087DE6" w:rsidRPr="007D4C0F" w:rsidRDefault="00087DE6" w:rsidP="00087DE6">
      <w:pPr>
        <w:pStyle w:val="ConsPlusNormal"/>
        <w:ind w:firstLine="709"/>
        <w:jc w:val="both"/>
        <w:rPr>
          <w:rFonts w:ascii="Times New Roman" w:hAnsi="Times New Roman" w:cs="Times New Roman"/>
          <w:color w:val="000000"/>
          <w:sz w:val="30"/>
          <w:szCs w:val="30"/>
        </w:rPr>
      </w:pPr>
      <w:r w:rsidRPr="007D4C0F">
        <w:rPr>
          <w:rFonts w:ascii="Times New Roman" w:hAnsi="Times New Roman" w:cs="Times New Roman"/>
          <w:sz w:val="30"/>
          <w:szCs w:val="30"/>
        </w:rPr>
        <w:t>2. Комиссия создается Министром по налогам и сборам в количестве не менее пяти членов. Председателем комиссии является Министр по налогам и сборам, а в случае его отсутствия – лицо, исполняющее его обязанности.</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Состав комиссии формируется из числа руководителей структурных подразделений МНС, курирующих (осуществляющих) финансово-хозяйственную деятельность, бухгалтерский учет, распоряжение бюджетными денежными средствами, сохранность собственности и эффективное использование имущества, кадровую и юридическую работу, отдельных специалистов этих подразделений, а по решению Министра – также из числа граждан и представителей юридических лиц.</w:t>
      </w:r>
    </w:p>
    <w:p w:rsidR="00087DE6" w:rsidRPr="007D4C0F" w:rsidRDefault="00087DE6" w:rsidP="00087DE6">
      <w:pPr>
        <w:widowControl w:val="0"/>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3. Комиссия в своей деятельности руководствуется Конституцией Республики Беларусь, Законом Республики Беларусь от 15 июля 2015 г. № 305-З «О борьбе с коррупцией», иными актами законодательства о борьбе с коррупцией, а также настоящим Положением.</w:t>
      </w:r>
    </w:p>
    <w:p w:rsidR="00087DE6" w:rsidRPr="007D4C0F" w:rsidRDefault="00087DE6" w:rsidP="00087DE6">
      <w:pPr>
        <w:pStyle w:val="1KGK91"/>
        <w:ind w:firstLine="709"/>
        <w:jc w:val="both"/>
        <w:rPr>
          <w:rFonts w:ascii="Times New Roman" w:hAnsi="Times New Roman"/>
          <w:color w:val="000000"/>
          <w:sz w:val="30"/>
          <w:szCs w:val="30"/>
        </w:rPr>
      </w:pPr>
      <w:r w:rsidRPr="007D4C0F">
        <w:rPr>
          <w:rFonts w:ascii="Times New Roman" w:hAnsi="Times New Roman"/>
          <w:color w:val="000000"/>
          <w:sz w:val="30"/>
          <w:szCs w:val="30"/>
        </w:rPr>
        <w:t>4. Основными задачами комиссии являются:</w:t>
      </w:r>
    </w:p>
    <w:p w:rsidR="00087DE6" w:rsidRPr="007D4C0F" w:rsidRDefault="00087DE6" w:rsidP="00087DE6">
      <w:pPr>
        <w:pStyle w:val="1KGK91"/>
        <w:ind w:firstLine="709"/>
        <w:jc w:val="both"/>
        <w:rPr>
          <w:rFonts w:ascii="Times New Roman" w:hAnsi="Times New Roman"/>
          <w:color w:val="000000"/>
          <w:sz w:val="30"/>
          <w:szCs w:val="30"/>
        </w:rPr>
      </w:pPr>
      <w:r w:rsidRPr="007D4C0F">
        <w:rPr>
          <w:rFonts w:ascii="Times New Roman" w:hAnsi="Times New Roman"/>
          <w:color w:val="000000"/>
          <w:sz w:val="30"/>
          <w:szCs w:val="30"/>
        </w:rPr>
        <w:t>аккумулирование информации о нарушениях законодательства о борьбе с коррупцией, совершенных работниками структурных подразделений МНС, инспекций МНС, республиканского унитарного предприятия «Информационно-издательский центр по налогам и сборам» (далее – РУП);</w:t>
      </w:r>
    </w:p>
    <w:p w:rsidR="00087DE6" w:rsidRPr="007D4C0F" w:rsidRDefault="00087DE6" w:rsidP="00087DE6">
      <w:pPr>
        <w:pStyle w:val="1KGK91"/>
        <w:ind w:firstLine="709"/>
        <w:jc w:val="both"/>
        <w:rPr>
          <w:rFonts w:ascii="Times New Roman" w:hAnsi="Times New Roman"/>
          <w:color w:val="000000"/>
          <w:sz w:val="30"/>
          <w:szCs w:val="30"/>
        </w:rPr>
      </w:pPr>
      <w:r w:rsidRPr="007D4C0F">
        <w:rPr>
          <w:rFonts w:ascii="Times New Roman" w:hAnsi="Times New Roman"/>
          <w:color w:val="000000"/>
          <w:sz w:val="30"/>
          <w:szCs w:val="30"/>
        </w:rPr>
        <w:t>обобщение и анализ поступающей, в том числе из государственных органов, осуществляющих борьбу с коррупцией, информации о нарушениях антикоррупционного законодательства работниками структурных подразделений МНС, инспекций МНС, РУП;</w:t>
      </w:r>
    </w:p>
    <w:p w:rsidR="00087DE6" w:rsidRPr="007D4C0F" w:rsidRDefault="00087DE6" w:rsidP="00087DE6">
      <w:pPr>
        <w:pStyle w:val="1KGK91"/>
        <w:ind w:firstLine="709"/>
        <w:jc w:val="both"/>
        <w:rPr>
          <w:rFonts w:ascii="Times New Roman" w:hAnsi="Times New Roman"/>
          <w:color w:val="000000"/>
          <w:sz w:val="30"/>
          <w:szCs w:val="30"/>
        </w:rPr>
      </w:pPr>
      <w:r w:rsidRPr="007D4C0F">
        <w:rPr>
          <w:rFonts w:ascii="Times New Roman" w:hAnsi="Times New Roman"/>
          <w:color w:val="000000"/>
          <w:sz w:val="30"/>
          <w:szCs w:val="30"/>
        </w:rPr>
        <w:t>своевременное определение коррупционных рисков и принятие мер по их нейтрализации;</w:t>
      </w:r>
    </w:p>
    <w:p w:rsidR="00087DE6" w:rsidRPr="007D4C0F" w:rsidRDefault="00087DE6" w:rsidP="00087DE6">
      <w:pPr>
        <w:pStyle w:val="1KGK91"/>
        <w:ind w:firstLine="709"/>
        <w:jc w:val="both"/>
        <w:rPr>
          <w:rFonts w:ascii="Times New Roman" w:hAnsi="Times New Roman"/>
          <w:color w:val="000000"/>
          <w:sz w:val="30"/>
          <w:szCs w:val="30"/>
        </w:rPr>
      </w:pPr>
      <w:r w:rsidRPr="007D4C0F">
        <w:rPr>
          <w:rFonts w:ascii="Times New Roman" w:hAnsi="Times New Roman"/>
          <w:color w:val="000000"/>
          <w:sz w:val="30"/>
          <w:szCs w:val="30"/>
        </w:rPr>
        <w:lastRenderedPageBreak/>
        <w:t>разработка и организация проведения мероприятий по противодействию коррупции в МНС, инспекциях МНС, РУП, анализ эффективности принимаемых мер;</w:t>
      </w:r>
    </w:p>
    <w:p w:rsidR="00087DE6" w:rsidRPr="007D4C0F" w:rsidRDefault="00087DE6" w:rsidP="00087DE6">
      <w:pPr>
        <w:pStyle w:val="1KGK91"/>
        <w:ind w:firstLine="709"/>
        <w:jc w:val="both"/>
        <w:rPr>
          <w:rFonts w:ascii="Times New Roman" w:hAnsi="Times New Roman"/>
          <w:color w:val="000000"/>
          <w:sz w:val="30"/>
          <w:szCs w:val="30"/>
        </w:rPr>
      </w:pPr>
      <w:r w:rsidRPr="007D4C0F">
        <w:rPr>
          <w:rFonts w:ascii="Times New Roman" w:hAnsi="Times New Roman"/>
          <w:color w:val="000000"/>
          <w:sz w:val="30"/>
          <w:szCs w:val="30"/>
        </w:rPr>
        <w:t>координация деятельности структурных подразделений МНС, инспекций МНС, РУП по реализации мер по противодействию коррупции;</w:t>
      </w:r>
    </w:p>
    <w:p w:rsidR="00087DE6" w:rsidRPr="007D4C0F" w:rsidRDefault="00087DE6" w:rsidP="00087DE6">
      <w:pPr>
        <w:pStyle w:val="1KGK91"/>
        <w:ind w:firstLine="709"/>
        <w:jc w:val="both"/>
        <w:rPr>
          <w:rFonts w:ascii="Times New Roman" w:hAnsi="Times New Roman"/>
          <w:color w:val="000000"/>
          <w:sz w:val="30"/>
          <w:szCs w:val="30"/>
        </w:rPr>
      </w:pPr>
      <w:r w:rsidRPr="007D4C0F">
        <w:rPr>
          <w:rFonts w:ascii="Times New Roman" w:hAnsi="Times New Roman"/>
          <w:color w:val="000000"/>
          <w:sz w:val="30"/>
          <w:szCs w:val="30"/>
        </w:rPr>
        <w:t>взаимодействие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rsidR="00087DE6" w:rsidRPr="007D4C0F" w:rsidRDefault="00087DE6" w:rsidP="00087DE6">
      <w:pPr>
        <w:pStyle w:val="1KGK91"/>
        <w:ind w:firstLine="709"/>
        <w:jc w:val="both"/>
        <w:rPr>
          <w:rFonts w:ascii="Times New Roman" w:hAnsi="Times New Roman"/>
          <w:color w:val="000000"/>
          <w:sz w:val="30"/>
          <w:szCs w:val="30"/>
        </w:rPr>
      </w:pPr>
      <w:r w:rsidRPr="007D4C0F">
        <w:rPr>
          <w:rFonts w:ascii="Times New Roman" w:hAnsi="Times New Roman"/>
          <w:color w:val="000000"/>
          <w:sz w:val="30"/>
          <w:szCs w:val="30"/>
        </w:rPr>
        <w:t>рассмотрение вопросов предотвращения и урегулирования конфликта интересов, а также внесение соответствующих предложений руководству инспекций МНС, РУП;</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рассмотрение вопросов соблюдения правил этики должностных лиц (работников) налоговых органов;</w:t>
      </w:r>
    </w:p>
    <w:p w:rsidR="00087DE6" w:rsidRPr="007D4C0F" w:rsidRDefault="00087DE6" w:rsidP="00087DE6">
      <w:pPr>
        <w:autoSpaceDE w:val="0"/>
        <w:autoSpaceDN w:val="0"/>
        <w:adjustRightInd w:val="0"/>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принятие мер по устранению последствий коррупционных правонарушений, правонарушений, создающих условия для коррупции, и иных нарушений антикоррупционного законодательства.</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5. Комиссия в целях решения возложенных на нее задач осуществляет следующие основные функции:</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участвует в пределах своей компетенции в выполнении поручений вышестоящих государственных органов по предотвращению правонарушений, создающих условия для коррупции и коррупционных правонарушений;</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ведет учет поступающей из правоохранительных и контролирующих органов,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структурных подразделений МНС, инспекций МНС, РУП и анализирует такую информацию;</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заслушивает на своих заседаниях руководителей инспекций МНС, РУП о проводимой работе по профилактике коррупции;</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взаимодействует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rsidR="00087DE6" w:rsidRPr="007D4C0F" w:rsidRDefault="00087DE6" w:rsidP="00087DE6">
      <w:pPr>
        <w:autoSpaceDE w:val="0"/>
        <w:autoSpaceDN w:val="0"/>
        <w:adjustRightInd w:val="0"/>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принимает в пределах своей компетенции решения, а также осуществляет контроль за их исполнением;</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разрабатывает меры по предотвращению либо урегулированию ситуаций, в которых личные интересы работника МНС, его супруги (супруга), близких родственников или свойственников влияют либо могут повлиять на надлежащее исполнение этим работником своих служебных (трудовых) обязанностей;</w:t>
      </w:r>
    </w:p>
    <w:p w:rsidR="00087DE6" w:rsidRPr="007D4C0F" w:rsidRDefault="00087DE6" w:rsidP="00087DE6">
      <w:pPr>
        <w:autoSpaceDE w:val="0"/>
        <w:autoSpaceDN w:val="0"/>
        <w:adjustRightInd w:val="0"/>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pacing w:val="-8"/>
          <w:sz w:val="30"/>
          <w:szCs w:val="30"/>
        </w:rPr>
        <w:t xml:space="preserve">разрабатывает и принимает меры </w:t>
      </w:r>
      <w:r w:rsidRPr="007D4C0F">
        <w:rPr>
          <w:rFonts w:ascii="Times New Roman" w:hAnsi="Times New Roman" w:cs="Times New Roman"/>
          <w:spacing w:val="-4"/>
          <w:sz w:val="30"/>
          <w:szCs w:val="30"/>
        </w:rPr>
        <w:t>по вопросам борьбы с коррупцией</w:t>
      </w:r>
      <w:r w:rsidRPr="007D4C0F">
        <w:rPr>
          <w:rFonts w:ascii="Times New Roman" w:hAnsi="Times New Roman" w:cs="Times New Roman"/>
          <w:sz w:val="30"/>
          <w:szCs w:val="30"/>
        </w:rPr>
        <w:t>;</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lastRenderedPageBreak/>
        <w:t>запрашивает у инспекций МНС, РУП в установленном законодательными актами порядке информацию по вопросам противодействия коррупции;</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рассматривает предложения членов комиссии о совершенствовании методической и организационной работы по противодействию коррупции;</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вырабатывает предложения о мерах реагирования на информацию, содержащуюся в обращениях граждан и юридических лиц, по вопросам проявлений коррупции;</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рассматривает предложения членов комиссии о:</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привлечении к дисциплинарной ответственности работников, совершивших правонарушения, создающие условия для коррупции, и коррупционные правонарушения;</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поощрении работников, оказывающих содействие в предотвращении проявлений коррупции и их выявлении, выявлении правонарушений, создающих условия для коррупции, и коррупционных правонарушений.</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6. Деятельность комиссии осуществляется в соответствии с планами работы на календарный год, утверждаемыми на ее заседаниях.</w:t>
      </w:r>
    </w:p>
    <w:p w:rsidR="00087DE6" w:rsidRPr="007D4C0F" w:rsidRDefault="00087DE6" w:rsidP="00087DE6">
      <w:pPr>
        <w:autoSpaceDE w:val="0"/>
        <w:autoSpaceDN w:val="0"/>
        <w:adjustRightInd w:val="0"/>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План работы комиссии на календарный год с перечнем подлежащих рассмотрению на заседаниях комиссии вопросов размещается на официальном сайте МНС в глобальной компьютерной сети Интернет не позднее 15 дней со дня его утверждения.</w:t>
      </w:r>
    </w:p>
    <w:p w:rsidR="00087DE6" w:rsidRPr="007D4C0F" w:rsidRDefault="00087DE6" w:rsidP="00087DE6">
      <w:pPr>
        <w:autoSpaceDE w:val="0"/>
        <w:autoSpaceDN w:val="0"/>
        <w:adjustRightInd w:val="0"/>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Информация о дате, времени и месте проведения заседаний размещается на официальном сайте МНС в глобальной компьютерной сети Интернет не позднее пяти рабочих дней до дня проведения заседания комиссии.</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7. Не могут являться одновременно членами комиссии лица, состоящие в браке или находящиеся в отношениях близкого родства или свойства.</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8. Председатель комиссии:</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несет персональную ответственность за деятельность комиссии;</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организует работу комиссии;</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определяет место и время проведения заседаний комиссии;</w:t>
      </w:r>
    </w:p>
    <w:p w:rsidR="00087DE6" w:rsidRPr="007D4C0F" w:rsidRDefault="00087DE6" w:rsidP="00087DE6">
      <w:pPr>
        <w:autoSpaceDE w:val="0"/>
        <w:autoSpaceDN w:val="0"/>
        <w:adjustRightInd w:val="0"/>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утверждает повестку дня заседаний комиссии и порядок рассмотрения вопросов на ее заседаниях, при необходимости вносит в них изменения;</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дает поручения членам комиссии по вопросам ее деятельности, осуществляет контроль за их выполнением;</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незамедлительно принимает меры по предотвращению конфликта интересов или его урегулированию при получении информации, указанной в абзаце седьмом части первой пункта 10 настоящего Положения.</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lastRenderedPageBreak/>
        <w:t>В случае отсутствия необходимого количества членов комиссии на ее заседании председатель комиссии назначает дату нового заседания, но не позднее чем через месяц со дня несостоявшегося заседания.</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9. Член комиссии вправе:</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вносить предложения по вопросам, входящим в компетенцию комиссии;</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выступать на заседаниях комиссии и инициировать проведение голосования по внесенным предложениям;</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задавать участникам заседания комиссии вопросы в соответствии с повесткой дня и получать на них ответы по существу;</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знакомиться с протоколами заседаний комиссии и иными материалами, касающимися ее деятельности;</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в случае несогласия с решением комиссии изложить письменно особое мнение по рассматриваемому вопросу, подлежащее обязательному приобщению к протоколу заседания комиссии;</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осуществлять иные полномочия в целях выполнения возложенных на комиссию задач и функций.</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10. Член комиссии обязан:</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принимать участие в подготовке заседаний комиссии, в том числе формировании повестки дня заседания комиссии;</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участвовать в заседаниях комиссии, а в случае невозможности участия в них сообщать об этом председателю комиссии;</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по решению комиссии (поручению ее председателя) принимать участие в проводимых мероприятиях по выявлению фактов совершения правонарушений, создающих условия для коррупции, и коррупционных правонарушений, а также неисполнения законодательства о борьбе с коррупцией;</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не совершать действий, дискредитирующих комиссию;</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выполнять решения комиссии (поручения ее председателя);</w:t>
      </w:r>
    </w:p>
    <w:p w:rsidR="00087DE6" w:rsidRPr="007D4C0F" w:rsidRDefault="00087DE6" w:rsidP="00087DE6">
      <w:pPr>
        <w:pStyle w:val="1KGK91"/>
        <w:ind w:firstLine="709"/>
        <w:jc w:val="both"/>
        <w:rPr>
          <w:rFonts w:ascii="Times New Roman" w:hAnsi="Times New Roman"/>
          <w:color w:val="000000"/>
          <w:sz w:val="30"/>
          <w:szCs w:val="30"/>
        </w:rPr>
      </w:pPr>
      <w:r w:rsidRPr="007D4C0F">
        <w:rPr>
          <w:rFonts w:ascii="Times New Roman" w:hAnsi="Times New Roman"/>
          <w:color w:val="000000"/>
          <w:sz w:val="30"/>
          <w:szCs w:val="30"/>
        </w:rPr>
        <w:t>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добросовестно и надлежащим образом исполнять возложенные на него обязанности.</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Член комиссии несет ответственность за неисполнение или ненадлежащее исполнение возложенных на него обязанностей.</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11. Секретарь комиссии:</w:t>
      </w:r>
    </w:p>
    <w:p w:rsidR="00087DE6" w:rsidRPr="007D4C0F" w:rsidRDefault="00087DE6" w:rsidP="00087DE6">
      <w:pPr>
        <w:spacing w:after="0" w:line="240" w:lineRule="auto"/>
        <w:ind w:firstLine="709"/>
        <w:jc w:val="both"/>
        <w:rPr>
          <w:rFonts w:ascii="Times New Roman" w:hAnsi="Times New Roman" w:cs="Times New Roman"/>
          <w:color w:val="000000"/>
          <w:sz w:val="30"/>
          <w:szCs w:val="30"/>
        </w:rPr>
      </w:pPr>
      <w:r w:rsidRPr="007D4C0F">
        <w:rPr>
          <w:rFonts w:ascii="Times New Roman" w:hAnsi="Times New Roman" w:cs="Times New Roman"/>
          <w:color w:val="000000"/>
          <w:sz w:val="30"/>
          <w:szCs w:val="30"/>
        </w:rPr>
        <w:t>обобщает материалы, поступающие для рассмотрения на заседаниях комиссии;</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ведет документацию комиссии;</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извещает членов комиссии и приглашенных лиц о месте, времени проведения и повестке для заседания комиссии;</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lastRenderedPageBreak/>
        <w:t>обеспечивает подготовку заседаний комиссий;</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color w:val="000000"/>
          <w:sz w:val="30"/>
          <w:szCs w:val="30"/>
        </w:rPr>
        <w:t xml:space="preserve">обеспечивает ознакомление членов комиссии с протоколами </w:t>
      </w:r>
      <w:r w:rsidRPr="007D4C0F">
        <w:rPr>
          <w:rFonts w:ascii="Times New Roman" w:hAnsi="Times New Roman" w:cs="Times New Roman"/>
          <w:sz w:val="30"/>
          <w:szCs w:val="30"/>
        </w:rPr>
        <w:t>заседаний комиссий;</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осуществляет учет и хранение протоколов заседаний комиссии и материалов к ним.</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12.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w:t>
      </w:r>
    </w:p>
    <w:p w:rsidR="00087DE6" w:rsidRPr="007D4C0F" w:rsidRDefault="00087DE6" w:rsidP="00087DE6">
      <w:pPr>
        <w:autoSpaceDE w:val="0"/>
        <w:autoSpaceDN w:val="0"/>
        <w:adjustRightInd w:val="0"/>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13. Заседания комиссии проводятся по мере необходимости, в том числе для рассмотрения выявленных комиссией в ходе ее деятельности конкретных нарушений антикоррупционного законодательства, в том числе правонарушений, создающих условия для коррупции, и коррупционных правонарушений, но не реже одного раза в полугодие. Решение о созыве комиссии принимается председателем комиссии или по предложению не менее одной трети ее членов.</w:t>
      </w:r>
    </w:p>
    <w:p w:rsidR="00087DE6" w:rsidRPr="007D4C0F" w:rsidRDefault="00087DE6" w:rsidP="00087DE6">
      <w:pPr>
        <w:autoSpaceDE w:val="0"/>
        <w:autoSpaceDN w:val="0"/>
        <w:adjustRightInd w:val="0"/>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В заседании комиссии участвуют представители юридических лиц и граждане, в отношении которых председателем комиссии принято решение об их приглашении на это заседание.</w:t>
      </w:r>
    </w:p>
    <w:p w:rsidR="00087DE6" w:rsidRPr="007D4C0F" w:rsidRDefault="00087DE6" w:rsidP="00087DE6">
      <w:pPr>
        <w:autoSpaceDE w:val="0"/>
        <w:autoSpaceDN w:val="0"/>
        <w:adjustRightInd w:val="0"/>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В ходе заседания рассматриваются вопросы, связанные:</w:t>
      </w:r>
    </w:p>
    <w:p w:rsidR="00087DE6" w:rsidRPr="007D4C0F" w:rsidRDefault="00087DE6" w:rsidP="00087DE6">
      <w:pPr>
        <w:autoSpaceDE w:val="0"/>
        <w:autoSpaceDN w:val="0"/>
        <w:adjustRightInd w:val="0"/>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 xml:space="preserve">с установленными нарушениями работниками </w:t>
      </w:r>
      <w:r w:rsidRPr="007D4C0F">
        <w:rPr>
          <w:rFonts w:ascii="Times New Roman" w:hAnsi="Times New Roman" w:cs="Times New Roman"/>
          <w:color w:val="000000"/>
          <w:sz w:val="30"/>
          <w:szCs w:val="30"/>
        </w:rPr>
        <w:t>структурных подразделений МНС, инспекций МНС, РУП</w:t>
      </w:r>
      <w:r w:rsidRPr="007D4C0F">
        <w:rPr>
          <w:rFonts w:ascii="Times New Roman" w:hAnsi="Times New Roman" w:cs="Times New Roman"/>
          <w:sz w:val="30"/>
          <w:szCs w:val="30"/>
        </w:rPr>
        <w:t xml:space="preserve"> антикоррупционного законодательства,</w:t>
      </w:r>
      <w:r w:rsidRPr="007D4C0F">
        <w:rPr>
          <w:rFonts w:ascii="Times New Roman" w:hAnsi="Times New Roman" w:cs="Times New Roman"/>
          <w:spacing w:val="-4"/>
          <w:sz w:val="30"/>
          <w:szCs w:val="30"/>
        </w:rPr>
        <w:t xml:space="preserve"> применением к ним </w:t>
      </w:r>
      <w:r w:rsidRPr="007D4C0F">
        <w:rPr>
          <w:rFonts w:ascii="Times New Roman" w:hAnsi="Times New Roman" w:cs="Times New Roman"/>
          <w:sz w:val="30"/>
          <w:szCs w:val="30"/>
        </w:rPr>
        <w:t>мер ответственности, устранением нарушений, их последствий, а также причин и условий, способствовавших совершению названных нарушений;</w:t>
      </w:r>
    </w:p>
    <w:p w:rsidR="00087DE6" w:rsidRPr="007D4C0F" w:rsidRDefault="00087DE6" w:rsidP="00087DE6">
      <w:pPr>
        <w:autoSpaceDE w:val="0"/>
        <w:autoSpaceDN w:val="0"/>
        <w:adjustRightInd w:val="0"/>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с соблюдением МНС, инспекциях МНС, РУП порядка осуществления закупок товаров (работ, услуг);</w:t>
      </w:r>
    </w:p>
    <w:p w:rsidR="00087DE6" w:rsidRPr="007D4C0F" w:rsidRDefault="00087DE6" w:rsidP="00087DE6">
      <w:pPr>
        <w:autoSpaceDE w:val="0"/>
        <w:autoSpaceDN w:val="0"/>
        <w:adjustRightInd w:val="0"/>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с состоянием дебиторской задолженности, обоснованностью расходования бюджетных средств в МНС, инспекциях МНС, РУП;</w:t>
      </w:r>
    </w:p>
    <w:p w:rsidR="00087DE6" w:rsidRPr="007D4C0F" w:rsidRDefault="00087DE6" w:rsidP="00087DE6">
      <w:pPr>
        <w:autoSpaceDE w:val="0"/>
        <w:autoSpaceDN w:val="0"/>
        <w:adjustRightInd w:val="0"/>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с обоснованностью заключения договоров на условиях отсрочки платежа;</w:t>
      </w:r>
    </w:p>
    <w:p w:rsidR="00087DE6" w:rsidRPr="007D4C0F" w:rsidRDefault="00087DE6" w:rsidP="00087DE6">
      <w:pPr>
        <w:autoSpaceDE w:val="0"/>
        <w:autoSpaceDN w:val="0"/>
        <w:adjustRightInd w:val="0"/>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с урегулированием либо предотвращением конфликта интересов.</w:t>
      </w:r>
    </w:p>
    <w:p w:rsidR="00087DE6" w:rsidRPr="007D4C0F" w:rsidRDefault="00087DE6" w:rsidP="00087DE6">
      <w:pPr>
        <w:autoSpaceDE w:val="0"/>
        <w:autoSpaceDN w:val="0"/>
        <w:adjustRightInd w:val="0"/>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Помимо вопросов, указанных в части третьей настоящего пункта, на заседании рассматриваются предложения граждан и юридических лиц о мерах по противодействию коррупции и другие вопросы, входящие в компетенцию комиссии.</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14. Комиссия правомочна принимать решения при условии присутствия на заседании более половины ее членов. Решение комиссии является обязательным для выполнения работниками МНС, инспекциями МНС, РУП. Невыполнение (ненадлежащее выполнение) решения комиссии влечет ответственность в соответствии с законодательными актами.</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 xml:space="preserve">15. Члены комиссии обладают равными правами при обсуждении проектов решений. Решения принимаются простым большинством голосов </w:t>
      </w:r>
      <w:r w:rsidRPr="007D4C0F">
        <w:rPr>
          <w:rFonts w:ascii="Times New Roman" w:hAnsi="Times New Roman" w:cs="Times New Roman"/>
          <w:sz w:val="30"/>
          <w:szCs w:val="30"/>
        </w:rPr>
        <w:lastRenderedPageBreak/>
        <w:t>от общего количества членов комиссии, присутствующих на ее заседании. В случае равенства голосов решающим является голос председателя комиссии. Решения комиссии оформляются протоколом.</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16. В протоколе указываются:</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место и время проведения заседания комиссии;</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наименование и состав комиссии;</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сведения об участниках заседания комиссии, содержание рассматриваемых вопросов и материалов;</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принятые комиссией решения;</w:t>
      </w:r>
    </w:p>
    <w:p w:rsidR="00087DE6" w:rsidRPr="007D4C0F"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сведения о приобщенных к протоколу заседания комиссии материалах.</w:t>
      </w:r>
    </w:p>
    <w:p w:rsidR="00713C4E" w:rsidRPr="00087DE6" w:rsidRDefault="00087DE6" w:rsidP="00087DE6">
      <w:pPr>
        <w:spacing w:after="0" w:line="240" w:lineRule="auto"/>
        <w:ind w:firstLine="709"/>
        <w:jc w:val="both"/>
        <w:rPr>
          <w:rFonts w:ascii="Times New Roman" w:hAnsi="Times New Roman" w:cs="Times New Roman"/>
          <w:sz w:val="30"/>
          <w:szCs w:val="30"/>
        </w:rPr>
      </w:pPr>
      <w:r w:rsidRPr="007D4C0F">
        <w:rPr>
          <w:rFonts w:ascii="Times New Roman" w:hAnsi="Times New Roman" w:cs="Times New Roman"/>
          <w:sz w:val="30"/>
          <w:szCs w:val="30"/>
        </w:rPr>
        <w:t>17. Протокол заседания комиссии готовится в 10-дневный срок со дня его проведения, подписывается председателем и секретарем комиссии, после чего в пятидневный срок доводится секретарем комиссии до ее чле</w:t>
      </w:r>
      <w:r>
        <w:rPr>
          <w:rFonts w:ascii="Times New Roman" w:hAnsi="Times New Roman" w:cs="Times New Roman"/>
          <w:sz w:val="30"/>
          <w:szCs w:val="30"/>
        </w:rPr>
        <w:t>нов и иных заинтересованных лиц.</w:t>
      </w:r>
    </w:p>
    <w:sectPr w:rsidR="00713C4E" w:rsidRPr="00087DE6" w:rsidSect="00087DE6">
      <w:pgSz w:w="11906" w:h="16838"/>
      <w:pgMar w:top="1134" w:right="567" w:bottom="1134" w:left="1701" w:header="720" w:footer="720" w:gutter="0"/>
      <w:cols w:space="708"/>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Sans Serif">
    <w:altName w:val="Arial"/>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0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DE6"/>
    <w:rsid w:val="00087DE6"/>
    <w:rsid w:val="00226035"/>
    <w:rsid w:val="00713C4E"/>
    <w:rsid w:val="00943BE0"/>
    <w:rsid w:val="00C2198C"/>
    <w:rsid w:val="00DC4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58371"/>
  <w15:chartTrackingRefBased/>
  <w15:docId w15:val="{342AD2FE-B2F8-47A6-8739-411A6E11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DE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int">
    <w:name w:val="point"/>
    <w:basedOn w:val="a"/>
    <w:rsid w:val="00087DE6"/>
    <w:pPr>
      <w:spacing w:after="0" w:line="240" w:lineRule="auto"/>
      <w:ind w:firstLine="567"/>
      <w:jc w:val="both"/>
    </w:pPr>
    <w:rPr>
      <w:rFonts w:ascii="Times New Roman" w:hAnsi="Times New Roman" w:cs="Times New Roman"/>
      <w:sz w:val="24"/>
      <w:szCs w:val="24"/>
    </w:rPr>
  </w:style>
  <w:style w:type="table" w:styleId="a3">
    <w:name w:val="Table Grid"/>
    <w:basedOn w:val="a1"/>
    <w:uiPriority w:val="39"/>
    <w:rsid w:val="00087DE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GK91">
    <w:name w:val="1KG=K91"/>
    <w:rsid w:val="00087DE6"/>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ConsPlusNormal">
    <w:name w:val="ConsPlusNormal"/>
    <w:rsid w:val="00087D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87DE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1671</Words>
  <Characters>9531</Characters>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2025-12-11T07:47:00Z</cp:lastPrinted>
  <dcterms:created xsi:type="dcterms:W3CDTF">2025-12-11T07:22:00Z</dcterms:created>
  <dcterms:modified xsi:type="dcterms:W3CDTF">2025-12-11T07:47:00Z</dcterms:modified>
</cp:coreProperties>
</file>